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C80B01" w:rsidRDefault="004E322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DB44A1" w:rsidRPr="00C80B01" w:rsidRDefault="004E322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DB44A1" w:rsidRPr="00C80B01" w:rsidRDefault="004E322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452D75" w:rsidRPr="00C80B01" w:rsidRDefault="00BF2196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hAnsi="Times New Roman" w:cs="Times New Roman"/>
          <w:sz w:val="24"/>
          <w:szCs w:val="24"/>
        </w:rPr>
        <w:t>1</w:t>
      </w:r>
      <w:r w:rsidRPr="00C80B01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Broj</w:t>
      </w:r>
      <w:r w:rsidRPr="00C80B0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06-2/57-17</w:t>
      </w:r>
    </w:p>
    <w:p w:rsidR="00DB44A1" w:rsidRPr="00C80B01" w:rsidRDefault="00BF2196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E322B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</w:t>
      </w:r>
      <w:r w:rsidRPr="00C80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E322B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gramEnd"/>
    </w:p>
    <w:p w:rsidR="00DB44A1" w:rsidRPr="00C80B01" w:rsidRDefault="004E322B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9A6E31" w:rsidRPr="00C80B01" w:rsidRDefault="00726CD4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4E322B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DB44A1" w:rsidRPr="00C80B01" w:rsidRDefault="004E322B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SEDME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F2196" w:rsidRPr="00C80B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DB44A1" w:rsidRPr="00C80B01" w:rsidRDefault="004E322B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>20.</w:t>
      </w:r>
      <w:proofErr w:type="gramEnd"/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APRILA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DB44A1" w:rsidRPr="00C80B01" w:rsidRDefault="00726CD4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08F6" w:rsidRDefault="00726CD4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4E322B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1A0A" w:rsidRPr="00C80B01" w:rsidRDefault="00BF2196" w:rsidP="00677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sz w:val="24"/>
          <w:szCs w:val="24"/>
        </w:rPr>
        <w:t>dr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Darko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Laketić</w:t>
      </w:r>
      <w:r w:rsidRPr="00C80B01">
        <w:rPr>
          <w:rFonts w:ascii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</w:rPr>
        <w:t>predsednik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0757" w:rsidRPr="00C80B01" w:rsidRDefault="004E322B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Ljubica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Mrdaković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Todorović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Svetlana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Nikolić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Pavlović</w:t>
      </w:r>
      <w:r w:rsidR="00BF21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Milovan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Krivokapić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Desanka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Repac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Danijela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Stojadinović</w:t>
      </w:r>
      <w:r w:rsidR="00BF21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Danica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Bukvić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Branka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Stamenković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Muamer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Bačevac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Vesović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Žarko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Korać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44A1" w:rsidRDefault="004E322B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Olivera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Ognjanović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Blažoć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44A1" w:rsidRPr="00C80B01" w:rsidRDefault="004E322B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Milovan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Bojić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Nemanja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Šarović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Čomić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gramEnd"/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24CB" w:rsidRDefault="00BF2196" w:rsidP="00196C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4E322B">
        <w:rPr>
          <w:rFonts w:ascii="Times New Roman" w:eastAsia="Times New Roman" w:hAnsi="Times New Roman" w:cs="Times New Roman"/>
        </w:rPr>
        <w:t>Pored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članova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Odbora</w:t>
      </w:r>
      <w:r w:rsidRPr="007C2B1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sednici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prisustvovao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narodni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poslanik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Dušan</w:t>
      </w: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</w:rPr>
        <w:t>Pavlović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C924CB" w:rsidRPr="00954CF7" w:rsidRDefault="00BF2196" w:rsidP="00C924C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zdravlja</w:t>
      </w:r>
      <w:r w:rsidRPr="00FE378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doc</w:t>
      </w:r>
      <w:r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Ferenc</w:t>
      </w:r>
      <w:r w:rsidRPr="00954C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Vicko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Milojčić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direktor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Uprave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biomedicinu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Nada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Vasiljević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pomoćnik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direktora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Uprave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biomedicinu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Zlata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Žižić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savetnik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zdravlja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Tulić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Republičke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stručne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komisije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Radne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grupe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izradu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B7506D" w:rsidRPr="00C80B01" w:rsidRDefault="00726CD4" w:rsidP="00196C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44A1" w:rsidRPr="00C80B01" w:rsidRDefault="00BF2196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predsedavajućeg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44A1" w:rsidRPr="00C80B01" w:rsidRDefault="00726CD4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C80B01" w:rsidRDefault="004E322B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3F16DA" w:rsidRPr="003F16DA" w:rsidRDefault="00BF2196" w:rsidP="003F16DA">
      <w:pPr>
        <w:rPr>
          <w:rFonts w:ascii="Times New Roman" w:eastAsia="Times New Roman" w:hAnsi="Times New Roman" w:cs="Times New Roman"/>
          <w:sz w:val="28"/>
          <w:szCs w:val="28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F16DA" w:rsidRPr="003F16DA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biomedicinski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potpomognutoj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oplodnji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F16DA" w:rsidRPr="003F16DA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transfuzijskoj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medicini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F16DA" w:rsidRPr="003F16DA" w:rsidRDefault="00BF2196" w:rsidP="003F16D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6D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:rsidR="003F16DA" w:rsidRPr="003F16DA" w:rsidRDefault="00726CD4" w:rsidP="003F16DA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291" w:rsidRPr="00C80B01" w:rsidRDefault="00BF2196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šeste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održana</w:t>
      </w:r>
      <w:r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0B0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sz w:val="24"/>
          <w:szCs w:val="24"/>
        </w:rPr>
        <w:t>februara</w:t>
      </w:r>
      <w:proofErr w:type="gramEnd"/>
      <w:r w:rsidRPr="00C80B0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80B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E322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C80B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8F6" w:rsidRDefault="00BF2196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B0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108F6" w:rsidRDefault="00726CD4" w:rsidP="003F16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6DA" w:rsidRDefault="004E322B" w:rsidP="0031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Prva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BF2196" w:rsidRPr="00C80B0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Razmatranje</w:t>
      </w:r>
      <w:r w:rsidR="00BF2196" w:rsidRPr="003F16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BF2196" w:rsidRPr="003F1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BF2196" w:rsidRPr="003F1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BF2196" w:rsidRPr="003F1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biomedicinski</w:t>
      </w:r>
      <w:r w:rsidR="00BF2196" w:rsidRPr="003F16D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potpomognutoj</w:t>
      </w:r>
      <w:r w:rsidR="00BF2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oplodnji</w:t>
      </w:r>
      <w:r w:rsidR="00BF2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BF2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Vlada</w:t>
      </w:r>
    </w:p>
    <w:p w:rsidR="00383365" w:rsidRPr="003F16DA" w:rsidRDefault="00726CD4" w:rsidP="00310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232FB" w:rsidRDefault="004E322B" w:rsidP="00310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Predsednik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F2196" w:rsidRPr="00C80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biomedicinski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potpomognutoj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oplodnji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redovnom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Vlada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podnela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196" w:rsidRPr="004B3058">
        <w:rPr>
          <w:rFonts w:ascii="Times New Roman" w:eastAsia="Times New Roman" w:hAnsi="Times New Roman" w:cs="Times New Roman"/>
          <w:sz w:val="24"/>
          <w:szCs w:val="24"/>
        </w:rPr>
        <w:t>16.</w:t>
      </w:r>
      <w:proofErr w:type="gramEnd"/>
      <w:r w:rsidR="00BF2196" w:rsidRPr="004B3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gramEnd"/>
      <w:r w:rsidR="00BF2196" w:rsidRPr="004B3058">
        <w:rPr>
          <w:rFonts w:ascii="Times New Roman" w:eastAsia="Times New Roman" w:hAnsi="Times New Roman" w:cs="Times New Roman"/>
          <w:sz w:val="24"/>
          <w:szCs w:val="24"/>
        </w:rPr>
        <w:t xml:space="preserve"> 2016.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="00BF21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2196" w:rsidRPr="0042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79.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BF2196" w:rsidRPr="00B217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1D68" w:rsidRPr="00857CE9" w:rsidRDefault="00BF2196" w:rsidP="00857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Doc</w:t>
      </w:r>
      <w:r w:rsidRPr="0073520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735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Ferenc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Vicko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zdravlja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zahvalio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kolegama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Uprave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kolegama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struke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angažovani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Naveo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potpomognute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oplodnje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uređena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lečenju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neplodnosti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potpomognutog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podzakonskim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aktima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donetih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delimično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usaglašen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evropskom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regulativom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savremenim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standardima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medicinske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prakse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važeći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uredio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delatnost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potpomognutog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delatnost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obavljati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spadaju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testiranje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dobijanje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zamrzavanje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odmrzavanje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očuvanje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skladištenje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distribucija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zigota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situaciji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definisanja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nacionalnom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nivou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dovelo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prakse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svaka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zdravstvena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ustanova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sprovodi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potpomognuto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oplođenje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definiše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unutar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ustanove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direktno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uticalo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nejednakost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pružanju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usluga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važećim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nejasan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uređen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inspekcijski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nadzor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nepreciznosti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nedorečenosti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odredbi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praksi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nedoumica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gde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formirati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inspekciju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Formiranjem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inspekcijskog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nadzora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Uprave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obezbediće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kontinuiranost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stručnog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nadzora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nadzor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specifičan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uvođenja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novih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metoda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procedura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nadzorom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stručnjaka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najvećim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iskustvom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praksi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savremena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dostignuća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1CDB" w:rsidRDefault="00BF2196" w:rsidP="00F44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Novine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uređeni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organizacioni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sistemi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stvaranje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jedinstvenih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potpomognute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oplodnje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savremenim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standardima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medicinske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nauke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prakse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propisima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uspostavljanje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sistema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kvaliteta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obavljanju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delatnosti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direktno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uticati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uspešnosti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našoj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zemlji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Povećanje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učestalosti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neplodnosti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našoj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zemlji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poslednjih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dovelo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uključivanja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većeg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broja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potrebe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vrsta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učini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dostupnijom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usluge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banke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tkiva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obavljaju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delatnosti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dobijanja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obrade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očuvanja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skladištenja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distribuiranja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tkiva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heterogeno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oplođenje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delatnosti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skladištenja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distribuiranja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heterogeno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oplođenje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slučaj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pojednostavljenje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izdavanja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odobrenja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obavljanje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mogućnost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odloži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upotreba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sopstvenih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isključivo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medicinskih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razloga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punoletnih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maloletnih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mogućnost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darovanja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supružnika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vanbračnog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partnera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odustali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korišćenja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svog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nastalog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njihovu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oplodnju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njihov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izričit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pristanak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mogućnost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završenih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postupaka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dođe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rođenja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davaoca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kao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darivani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vanbračnih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partnera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upotrebiti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sledećeg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supružnika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vanbračnih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partnera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slučaju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dođe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rađanja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deteta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dece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darovanim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reproduktivnim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ćelijama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embrionima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predviđeno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preostale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reproduktivne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ćelije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davaoca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mogu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upotrebiti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isključivo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ponovljeni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postupak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kod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istog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supružnika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tj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vanbračnih</w:t>
      </w:r>
      <w:proofErr w:type="gramEnd"/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partnera</w:t>
      </w:r>
      <w:r w:rsidRPr="003335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Uređen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lastRenderedPageBreak/>
        <w:t>inspekcijski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nadzor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vrlo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osetljiva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velikim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mogućnostima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zloupotrebu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imati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edukovane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inspektore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biomedicine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će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svojim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delovanjem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osigurati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održivost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visokog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nivoa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kvaliteta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BMPO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biomedicinski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potpomognutoj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oplodnji</w:t>
      </w:r>
      <w:r w:rsidRPr="003F16D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direktivama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3350" w:rsidRDefault="004E322B" w:rsidP="00D430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pozdravio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neka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izazvala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kontroverze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začeto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BMPO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identitet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roditelja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eliminisana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BF2196" w:rsidRPr="001244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raširena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praksa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svetu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postavio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prevagnulo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uvođenje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Makedoniji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zemljama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građanima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garantovana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ukoliko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dobrovoljnoj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dođe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potomstva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Upitao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isključivanja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ovakve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altruističkog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javnosti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građanin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zagarantovano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identitet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roditelja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slučajevi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roditelji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dublje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filozofsko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etičko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utiče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poimanje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individue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Naime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postavlja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čovek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hoće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roditelji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status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poreklo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pomenuo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saznanja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došao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Velikoj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Britaniji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razmišljali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kasnije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Vrhovni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anulirao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uprkos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davaoca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anonimni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saznaju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identitet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roditelja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53350" w:rsidRDefault="004E322B" w:rsidP="004B2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Milojičić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biomedicinu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radeći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kolegama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biomedicinu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kolegama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struke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zainteresovan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izazvalo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kontroverze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samoj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radnoj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uspostaviti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dobar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efikasan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trenutno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zaboraviti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izgubila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spor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izgubljenih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beba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slučajevi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dešavali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80-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uspostaviti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efikasan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mehanizam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tranziciji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BDP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doći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državljani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razvijenih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dolaze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postane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tržište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izvoz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dozvoljeno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majčinstvo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nadoknade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pravično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kolika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nadoknada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stalna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ucenjivanjem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dobiju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predomišljanja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obavezala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propisanih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materinstva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Naime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trudnoću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predomišlja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hoće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zadrži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ucenjuje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želi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pobačajem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Istakao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razmišljalo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problemima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mentalitet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živimo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zauzelo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momentu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prihvatljivije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Zapravo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nemogućnost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prihvatanja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majčinstva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proističe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nemogućnosti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efikasne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izbegavanja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pomenutih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slučajeva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Rezoluciju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 w:rsidRPr="005F562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krajem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surogat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majčinstvo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osporeno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njenim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oblicima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uvođenje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takvog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momentu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možda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kontraproduktivno</w:t>
      </w:r>
      <w:r w:rsidR="00BF2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95A0F" w:rsidRDefault="004E322B" w:rsidP="00EE1C1B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Dr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Ivan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Tulić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član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Republičke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stručne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komisije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Radne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grupe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izradu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povodom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prethodne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diskusije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naglasio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većini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zemalja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davaoci</w:t>
      </w:r>
      <w:r w:rsidR="00BF2196" w:rsidRPr="005F562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reproduktivnog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materijala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anonimni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kao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našoj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zemlji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davaoci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uvek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zahtevali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budu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anonimni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upravo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to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razlog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zbog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čega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odredba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anonimnosti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davaoca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propisana</w:t>
      </w:r>
      <w:r w:rsidR="00BF2196" w:rsidRPr="003833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ovim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zakonom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A62ECF" w:rsidRPr="00A62ECF" w:rsidRDefault="00BF2196" w:rsidP="00A6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2EC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62EC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4E322B">
        <w:rPr>
          <w:rFonts w:ascii="Times New Roman" w:eastAsia="Calibri" w:hAnsi="Times New Roman" w:cs="Times New Roman"/>
          <w:sz w:val="24"/>
          <w:szCs w:val="24"/>
        </w:rPr>
        <w:t>Na</w:t>
      </w:r>
      <w:r w:rsidR="004E322B">
        <w:rPr>
          <w:rFonts w:ascii="Times New Roman" w:eastAsia="Calibri" w:hAnsi="Times New Roman" w:cs="Times New Roman"/>
          <w:sz w:val="24"/>
          <w:szCs w:val="24"/>
          <w:lang w:val="sr-Cyrl-CS"/>
        </w:rPr>
        <w:t>kon</w:t>
      </w:r>
      <w:r w:rsidRPr="00A62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Calibri" w:hAnsi="Times New Roman" w:cs="Times New Roman"/>
          <w:sz w:val="24"/>
          <w:szCs w:val="24"/>
          <w:lang w:val="sr-Cyrl-CS"/>
        </w:rPr>
        <w:t>rasprave</w:t>
      </w:r>
      <w:r w:rsidRPr="00A62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E322B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Pr="00A62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A62EC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u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skladu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sa</w:t>
      </w:r>
      <w:proofErr w:type="gramEnd"/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članom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155.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stav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2.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Poslovnika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Narodne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skupštine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  <w:r w:rsidRPr="00A62E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odlučio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većinom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glasova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(12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glasova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za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2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nije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glasalo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od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14</w:t>
      </w:r>
      <w:r w:rsidRPr="00A62E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</w:rPr>
        <w:t>prisutnih</w:t>
      </w:r>
      <w:r w:rsidRPr="00A62ECF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predloži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Narodnoj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skupštini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da</w:t>
      </w:r>
      <w:r w:rsidRPr="00762B7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prihvati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Predlog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zakona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o</w:t>
      </w:r>
      <w:r w:rsidRPr="00A62ECF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biomedicinski</w:t>
      </w:r>
      <w:r w:rsidRPr="00A6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potpomognutoj</w:t>
      </w:r>
      <w:r w:rsidRPr="00A6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oplodnji</w:t>
      </w:r>
      <w:r w:rsidRPr="00A62E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62ECF" w:rsidRPr="00C80B01" w:rsidRDefault="00726CD4" w:rsidP="00A62ECF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3EF9" w:rsidRDefault="004E322B" w:rsidP="00541DB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Druga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="00BF21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Razmatranje</w:t>
      </w:r>
      <w:r w:rsidR="00BF2196" w:rsidRPr="00B217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transfuzijskoj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medicini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BF219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BF2196" w:rsidRPr="00B2179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383365" w:rsidRPr="00B21791" w:rsidRDefault="00726CD4" w:rsidP="00541DB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3EF9" w:rsidRDefault="004E322B" w:rsidP="00EB3A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Predsednik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="00BF2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BF2196"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2196"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transfuzijskoj</w:t>
      </w:r>
      <w:r w:rsidR="00BF2196"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medicini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redovnom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decembra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zatim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79.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pretres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BF2196" w:rsidRPr="00B217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4D2" w:rsidRDefault="00BF2196" w:rsidP="000A08E0">
      <w:pPr>
        <w:spacing w:after="0" w:line="240" w:lineRule="auto"/>
        <w:jc w:val="both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322B">
        <w:rPr>
          <w:rFonts w:ascii="Times New Roman" w:hAnsi="Times New Roman" w:cs="Times New Roman"/>
          <w:sz w:val="24"/>
          <w:szCs w:val="24"/>
        </w:rPr>
        <w:t>Dr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Ferenc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Vicko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</w:rPr>
        <w:t>državni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sekretar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Ministarstva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zdravlja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</w:rPr>
        <w:t>podsetio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blast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predloženi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reguliše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sada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bila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uređena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transfuziološkoj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donetom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20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09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godine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delimično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usaglašen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evropskom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regulativom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važila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vreme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njegovog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donošenja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Međutim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akon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šestogodišnje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primene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akona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ut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vrđena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potreba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preciziraju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poboljšaju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postojeći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uslovi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organizacija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medicine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pojača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nadzor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nad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obavljanjem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medicine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teritoriji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Republike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Srbije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cilju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obezbeđivanja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kvalitetne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sigurne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komponenata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DC3EF9" w:rsidRPr="00B21791" w:rsidRDefault="004E322B" w:rsidP="006854D2">
      <w:pPr>
        <w:spacing w:after="0" w:line="240" w:lineRule="auto"/>
        <w:ind w:firstLine="715"/>
        <w:jc w:val="both"/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Postojeći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neprecizno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uredio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organizaciju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službi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Republici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Srbiji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organizovano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nivoa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: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1)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Institut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Srbije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Zavod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Vojvodine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Zavod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Niš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;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2)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lužbe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-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opštim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bolnicama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zdravstvenim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centrima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kliničko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-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bolničkim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centrima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–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44;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3)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Bolničke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banke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-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bolnicama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instit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klinikama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-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76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Srbiji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DC3EF9" w:rsidRPr="00B21791" w:rsidRDefault="004E322B" w:rsidP="007C2B2C">
      <w:pPr>
        <w:pStyle w:val="Style4"/>
        <w:widowControl/>
        <w:spacing w:line="240" w:lineRule="auto"/>
        <w:ind w:firstLine="715"/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Navedena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podela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rada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jasne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granice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zdravstvene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ustanove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njihove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organizacione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jedinice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svih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nivoa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bave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transfuziološkim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aktivnostima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različitoj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meri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različite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načine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što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znatno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oteža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ujednačenost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snabdevanja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krvlju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komponentama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dovodi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neracionalne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neadekvatne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primene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.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Postojeći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uređuje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samo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jedan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medicine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pripremu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dok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oblast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kliničke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podrazumeva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čuvanja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izdavanja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terapijsku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primenu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pretransfuzijska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ispitivanja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brigu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optimalnu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primenu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autolognu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terapijske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aferezne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procedure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hemostaze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perinatalna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ispitivanja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praćenje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efekata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lečenja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uopšte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bila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predmet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važećeg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.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Takođe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loša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organizaciona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struktura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razlog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zbog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kojeg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veliki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broj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definisanih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službi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može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lastRenderedPageBreak/>
        <w:t>propisanu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svega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jer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nemaju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adekvatan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prostor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opremu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pomenute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čime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može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ostvariti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jedan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osnovnih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ciljeva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postojećeg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obezbeđivanje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adekvatnih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količina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potrebn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što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posledicu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nijedna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navedenih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ustanova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dozvolu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definisane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.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Zbog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nedovoljno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jasne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formulacije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oko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vršenja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inspekcijskog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nadzora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praksi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stvorila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nejasnu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sliku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oko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toga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gde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treba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formirati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inspekciju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čijem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sastavu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može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bude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inspektor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kao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odredbe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organizovanja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poslova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inspektora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transfuziološku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utvrđenih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poslove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nadzora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zdravstvena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inspekcija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obrazovana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skladu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zakonom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kojim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uređuje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zdravstvena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zaštita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nakon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šest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godina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stručni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inspekcijski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nadzor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ovoj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oblasti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dalje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postoji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DC3EF9" w:rsidRPr="00B21791" w:rsidRDefault="004E322B" w:rsidP="000A08E0">
      <w:pPr>
        <w:pStyle w:val="Style4"/>
        <w:widowControl/>
        <w:spacing w:line="240" w:lineRule="auto"/>
        <w:ind w:firstLine="706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Imajući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vidu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navedene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manjkavosti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važećeg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zakona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Predlog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zakona</w:t>
      </w:r>
      <w:r w:rsidR="00BF2196" w:rsidRPr="00B217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BF2196" w:rsidRPr="00B217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transfuzijskoj</w:t>
      </w:r>
      <w:r w:rsidR="00BF2196" w:rsidRPr="00B217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medicini</w:t>
      </w:r>
      <w:r w:rsidR="00BF2196" w:rsidRPr="00B217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donosi</w:t>
      </w:r>
      <w:r w:rsidR="00BF2196" w:rsidRPr="00B217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sledeće</w:t>
      </w:r>
      <w:r w:rsidR="00BF2196" w:rsidRPr="00B21791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novine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: </w:t>
      </w:r>
    </w:p>
    <w:p w:rsidR="00DC3EF9" w:rsidRPr="00B21791" w:rsidRDefault="00BF2196" w:rsidP="000A08E0">
      <w:pPr>
        <w:pStyle w:val="Style4"/>
        <w:widowControl/>
        <w:spacing w:line="240" w:lineRule="auto"/>
        <w:ind w:firstLine="706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-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novo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zakonsko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rešenje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pored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delatnosti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pripreme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komponenata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obuhvata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kliničke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čime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obezbeđuje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direktno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učestvovanje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lekara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specijaliste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transfuziologa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proces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lečenja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svakog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pacijenta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prema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preporukama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Svetske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dravstvene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rganizacije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racionaln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upotreb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znatnoj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meri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smanj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enje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komplikacija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ozbiljnih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neželjenih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događaja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reakcija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mogu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nastati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posledica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primene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; </w:t>
      </w:r>
    </w:p>
    <w:p w:rsidR="00DC3EF9" w:rsidRPr="00B21791" w:rsidRDefault="00BF2196" w:rsidP="000A08E0">
      <w:pPr>
        <w:pStyle w:val="Style23"/>
        <w:widowControl/>
        <w:tabs>
          <w:tab w:val="left" w:pos="715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 xml:space="preserve">-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izvršena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podel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različita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tipa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ustanova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ovlašćene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ustanove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bolničke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banke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jasn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podeljenim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poslovima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preklapa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</w:p>
    <w:p w:rsidR="00DC3EF9" w:rsidRPr="00B21791" w:rsidRDefault="00BF2196" w:rsidP="000A08E0">
      <w:pPr>
        <w:pStyle w:val="Style23"/>
        <w:widowControl/>
        <w:tabs>
          <w:tab w:val="left" w:pos="715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 xml:space="preserve">-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poslove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ovlašćen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ustanov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obavljaju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zavodi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odnosno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Institut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Srbije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umesto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dosadašnjih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47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zdravstvenih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ustanova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novom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poslove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prikupljanja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će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obavljati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Institut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postojeća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zavoda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planirani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novi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zavod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Kragujevcu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</w:p>
    <w:p w:rsidR="00DC3EF9" w:rsidRPr="00B21791" w:rsidRDefault="00BF2196" w:rsidP="000A08E0">
      <w:pPr>
        <w:pStyle w:val="Style23"/>
        <w:widowControl/>
        <w:tabs>
          <w:tab w:val="left" w:pos="715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 xml:space="preserve">-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novo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zakonsko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rešenje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treba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postigne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jednačenost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snabdevanja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krvlju</w:t>
      </w:r>
      <w:r w:rsidRPr="00B21791">
        <w:rPr>
          <w:rFonts w:ascii="Times New Roman" w:hAnsi="Times New Roman" w:cs="Times New Roman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komponenatama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teritoriji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Republike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Srbije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pojednostavljenje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izdavanja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odobrenja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obavljanje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delatnosti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pripreme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</w:p>
    <w:p w:rsidR="00DC3EF9" w:rsidRPr="00B21791" w:rsidRDefault="00BF2196" w:rsidP="000A08E0">
      <w:pPr>
        <w:pStyle w:val="Style23"/>
        <w:widowControl/>
        <w:tabs>
          <w:tab w:val="left" w:pos="709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>-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spostavlja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jedinstven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informacion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sistem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oblasti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transfuzijske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medicine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uloga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vlašćenih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ustanova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delatnosti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planiranja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prikupljanja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precizirana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što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od</w:t>
      </w:r>
      <w:proofErr w:type="gramEnd"/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izuzetnog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značaja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jer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njihovog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dobrog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planiranja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zavisi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obezbeđenost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dovoljnom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količinom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bezbedne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celoj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zemlji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.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Kroz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dobro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planiranje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organizaciju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ovlašćene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transfuzijske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ustanove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trebalo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svakom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trenutku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imaju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dovoljnu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količinu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bilo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pacijenta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teritoriji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naše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zemlje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DC3EF9" w:rsidRPr="00B21791" w:rsidRDefault="00BF2196" w:rsidP="000A08E0">
      <w:pPr>
        <w:pStyle w:val="Style23"/>
        <w:widowControl/>
        <w:tabs>
          <w:tab w:val="left" w:pos="709"/>
        </w:tabs>
        <w:spacing w:line="240" w:lineRule="auto"/>
        <w:ind w:firstLine="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ab/>
        <w:t>-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vođenjem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testiranja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tehnikom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umnožavanja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nukleinske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kiseline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-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NAT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bezbednost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kvalitet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komponenata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podiže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viši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nivo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jer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svaka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testirana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jedinica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komponenta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testira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metodom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Institutu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Srbije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;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</w:p>
    <w:p w:rsidR="00DC3EF9" w:rsidRPr="00B21791" w:rsidRDefault="00BF2196" w:rsidP="000A08E0">
      <w:pPr>
        <w:pStyle w:val="Style4"/>
        <w:widowControl/>
        <w:spacing w:line="240" w:lineRule="auto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-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jasnija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uloga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Uprave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biomedicinu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,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kompetentnog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tela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</w:t>
      </w:r>
      <w:proofErr w:type="gramEnd"/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nivou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cele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Republike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Srbije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kao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uloga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inspektora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biomedicinu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nad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radom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zdravstvenih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ustanova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iz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DC3EF9" w:rsidRPr="00B21791" w:rsidRDefault="004E322B" w:rsidP="000A08E0">
      <w:pPr>
        <w:pStyle w:val="Style4"/>
        <w:widowControl/>
        <w:spacing w:line="240" w:lineRule="auto"/>
        <w:ind w:firstLine="720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Pored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navedenih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novina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predloženi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donosi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transfuzijske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medicine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naglasio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važnost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eduk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ovanih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inspektor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istoj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jer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svaka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nepravilnost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njihovom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postupanju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može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izazove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značajne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posledice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pitanju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zdravlja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većeg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broja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ljudi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Imajući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vidu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osnovni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cilj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donošenja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obezbeđivanje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adekvatne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lastRenderedPageBreak/>
        <w:t>količine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bezbedne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komponenata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svakog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pacijenta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našoj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zemlji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bi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postiglo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istakao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neophodnost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uspostav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ljanja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optimaln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nivo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finansiranja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zdravstvenih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ustanova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obavljaju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transfuzijsku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medicinu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utvrđivanjem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metodologije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određivanja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troškova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obrade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komponenti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skladu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gramEnd"/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direktivama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Evropske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unije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DC3EF9" w:rsidRPr="00B21791" w:rsidRDefault="004E322B" w:rsidP="000A08E0">
      <w:pPr>
        <w:spacing w:after="0" w:line="240" w:lineRule="auto"/>
        <w:ind w:firstLine="720"/>
        <w:jc w:val="both"/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sr-Latn-CS"/>
        </w:rPr>
        <w:t>Branka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Stamenković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podržala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donošenje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</w:t>
      </w:r>
      <w:r>
        <w:rPr>
          <w:rFonts w:ascii="Times New Roman" w:hAnsi="Times New Roman" w:cs="Times New Roman"/>
          <w:sz w:val="24"/>
          <w:szCs w:val="24"/>
          <w:lang w:val="sr-Cyrl-CS"/>
        </w:rPr>
        <w:t>akona</w:t>
      </w:r>
      <w:r w:rsidR="00BF2196"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F2196"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transfuzijskoj</w:t>
      </w:r>
      <w:r w:rsidR="00BF2196" w:rsidRPr="00B217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medicini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istakla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oblast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koju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ovaj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zakon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reguliše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izuzetno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osetljiva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određenoj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meri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kontroverzna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>.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vezi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tim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zanima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zašto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proizvođači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lekova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plazme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koji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obuhvaćeni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definicijom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distribucije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pominju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samo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jednom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,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početku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tekstu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predloženog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kao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li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pomenuta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proizvodnja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vrši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kontrolisanim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uslovima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javnog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sektora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ili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otvorena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privatni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sektor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Pohvalila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propisivanje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roka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uvođenje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jedinstvenog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informacionog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sistema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transfuzijske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medicine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proofErr w:type="gramStart"/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ali</w:t>
      </w:r>
      <w:proofErr w:type="gramEnd"/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smatra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dobro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što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isto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nije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urađeno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slučaju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organizovanja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poslova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inspekcijskog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nadzora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ovoj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proofErr w:type="gramStart"/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Imajući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vidu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jedinstveni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informacioni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sistem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predviđen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Zakonom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transfuziološkoj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delatnosti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iz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2009.</w:t>
      </w:r>
      <w:proofErr w:type="gramEnd"/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godine</w:t>
      </w:r>
      <w:proofErr w:type="gramEnd"/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upitala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predstavnika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Ministarstva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zdravlja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razlog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odlaganja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primene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ovog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načina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rada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ovoj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oblasti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medicine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Uočila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tekstu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Predloga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ima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dosta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slovnih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grešaka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proofErr w:type="gramStart"/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</w:t>
      </w:r>
      <w:proofErr w:type="gramEnd"/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sugerisala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Ministarstvu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ubuduće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angažuje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lektore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prilikom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izrade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zakona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DC3EF9" w:rsidRPr="00B21791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Dr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Nada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Vasiljević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pomoćnik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direktora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Uprave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biomedicinu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vezi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pomenutim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proizvođači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lekova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plazme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navela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odredbe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ovog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zakona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odnose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isključivo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prikupljanje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testiranje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komponenata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bez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obzira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njihovu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dalju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namenu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bCs/>
          <w:sz w:val="24"/>
          <w:szCs w:val="24"/>
        </w:rPr>
        <w:t>Ovaj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zakon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tretira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snabdevanje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lekovima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dobijenim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iz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ljudske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bCs/>
          <w:sz w:val="24"/>
          <w:szCs w:val="24"/>
        </w:rPr>
        <w:t>ili</w:t>
      </w:r>
      <w:proofErr w:type="gramEnd"/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ljudske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plazme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kao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matične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ćelije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stvaraju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krvne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ćelije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bCs/>
          <w:sz w:val="24"/>
          <w:szCs w:val="24"/>
        </w:rPr>
        <w:t>Naglasila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prikupljanje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testiranje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komponenta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teritoriji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cele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Republike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Srbije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sprovodi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jedinstven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način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što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predloženi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zakon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uređuje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bCs/>
          <w:sz w:val="24"/>
          <w:szCs w:val="24"/>
        </w:rPr>
        <w:t>S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obzirom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proizvodnji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lekova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od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krvi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plazme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može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desiti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od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jedne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jedinice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zarazi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hiljadu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ljudi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pomenula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standardi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direktive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Evropske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unije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odnose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ovu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proizvodnju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mnogo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strožiji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bCs/>
          <w:sz w:val="24"/>
          <w:szCs w:val="24"/>
        </w:rPr>
        <w:t>Jedinstveni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informacioni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sistem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nije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zaživeo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iz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razloga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što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ranijem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periodu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postojala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dilema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preciziranja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ovlašćenih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transfuzijskih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ustanova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koja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sada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rešena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definisanjem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četiri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takve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ustanove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bCs/>
          <w:sz w:val="24"/>
          <w:szCs w:val="24"/>
        </w:rPr>
        <w:t>će</w:t>
      </w:r>
      <w:proofErr w:type="gramEnd"/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biti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povezane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pomenutim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sistemom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kako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bi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svakom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trenutku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imale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uvid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raspoložive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količine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4E322B">
        <w:rPr>
          <w:rFonts w:ascii="Times New Roman" w:hAnsi="Times New Roman" w:cs="Times New Roman"/>
          <w:bCs/>
          <w:sz w:val="24"/>
          <w:szCs w:val="24"/>
        </w:rPr>
        <w:t>Dodala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je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svaka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država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Evropi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svetu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propagira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dobrovoljno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neplaćeno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anonimno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davalaštvo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kao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svaka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zemlja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ima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svoju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nacionalnu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politiku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prikupljanja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komponenata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krvi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bCs/>
          <w:sz w:val="24"/>
          <w:szCs w:val="24"/>
        </w:rPr>
        <w:t>upravo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iz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razloga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sprečavanja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transfuzijskih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transmisivnih</w:t>
      </w:r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bCs/>
          <w:sz w:val="24"/>
          <w:szCs w:val="24"/>
        </w:rPr>
        <w:t>bolesti</w:t>
      </w:r>
      <w:r w:rsidRPr="00B2179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217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C3EF9" w:rsidRPr="00B21791" w:rsidRDefault="004E322B" w:rsidP="000A0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>Dr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Nenad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Milojičić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direktor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Uprave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za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biomedicinu</w:t>
      </w:r>
      <w:r w:rsidR="00BF2196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apostrofirao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zabranu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komercijalizacije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biomedicini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kontakt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bilo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kojom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aktivnošću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koja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donosi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profit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Dodao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krv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našoj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zemlji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tretira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sr-Latn-CS"/>
        </w:rPr>
        <w:t>na</w:t>
      </w:r>
      <w:proofErr w:type="gramEnd"/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isti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način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kao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drugim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zemljama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Evrope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te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da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predviđenim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uvođenjem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NAT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val="sr-Latn-CS" w:eastAsia="sr-Latn-CS"/>
        </w:rPr>
        <w:t>testiranja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svake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testirane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jedinice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komponenata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krvi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tehnikom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umnožavanja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nukleinske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>kiseline</w:t>
      </w:r>
      <w:r w:rsidR="00BF2196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bezbednost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krvi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komponenata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krvi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podignuta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na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još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viši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nivo</w:t>
      </w:r>
      <w:r w:rsidR="00BF2196" w:rsidRPr="00B21791">
        <w:rPr>
          <w:rStyle w:val="FontStyle45"/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DC3EF9" w:rsidRPr="00B21791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322B">
        <w:rPr>
          <w:rFonts w:ascii="Times New Roman" w:hAnsi="Times New Roman" w:cs="Times New Roman"/>
          <w:sz w:val="24"/>
          <w:szCs w:val="24"/>
        </w:rPr>
        <w:t>Predsednik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Odbora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doc</w:t>
      </w:r>
      <w:r w:rsidRPr="00B21791">
        <w:rPr>
          <w:rFonts w:ascii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sz w:val="24"/>
          <w:szCs w:val="24"/>
        </w:rPr>
        <w:t>dr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Darko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Laketić</w:t>
      </w:r>
      <w:r w:rsidRPr="00B21791">
        <w:rPr>
          <w:rFonts w:ascii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</w:rPr>
        <w:t>predloženi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zakon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je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ocenio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reformskim</w:t>
      </w:r>
      <w:r w:rsidRPr="00B21791">
        <w:rPr>
          <w:rFonts w:ascii="Times New Roman" w:hAnsi="Times New Roman" w:cs="Times New Roman"/>
          <w:sz w:val="24"/>
          <w:szCs w:val="24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</w:rPr>
        <w:t>jer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za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razliku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važećeg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zakona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fundamentalno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menja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zakonske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okvire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u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kojima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će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funkcionisati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transfuzijska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služba</w:t>
      </w:r>
      <w:r w:rsidRPr="00B21791">
        <w:rPr>
          <w:rFonts w:ascii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vezi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gramEnd"/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tim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posebno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pohvalio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uvođenje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NAT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testiranja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jer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se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time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pobošljava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bezbednost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kvalitet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krvi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što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između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ostalog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zdravstvu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od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izuzetnog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značaja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rad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hirurga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Pomenuo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raniji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LISA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-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test</w:t>
      </w:r>
      <w:r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koji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koristi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više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decenija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ovoj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oblasti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proofErr w:type="gramStart"/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nema</w:t>
      </w:r>
      <w:proofErr w:type="gramEnd"/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senzitivnost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specifičnost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kao</w:t>
      </w: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NAT</w:t>
      </w:r>
      <w:r>
        <w:rPr>
          <w:rFonts w:ascii="Times New Roman" w:hAnsi="Times New Roman" w:cs="Times New Roman"/>
          <w:sz w:val="24"/>
          <w:szCs w:val="24"/>
          <w:lang w:eastAsia="sr-Latn-CS"/>
        </w:rPr>
        <w:t>-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test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294C22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lastRenderedPageBreak/>
        <w:tab/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Nakon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rasprave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povodom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ove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tačke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dnevnog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reda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predsednik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Odbora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doc</w:t>
      </w:r>
      <w:r w:rsidRPr="00B21791">
        <w:rPr>
          <w:rFonts w:ascii="Times New Roman" w:hAnsi="Times New Roman" w:cs="Times New Roman"/>
          <w:sz w:val="24"/>
          <w:szCs w:val="24"/>
        </w:rPr>
        <w:t xml:space="preserve">. </w:t>
      </w:r>
      <w:r w:rsidR="004E322B">
        <w:rPr>
          <w:rFonts w:ascii="Times New Roman" w:hAnsi="Times New Roman" w:cs="Times New Roman"/>
          <w:sz w:val="24"/>
          <w:szCs w:val="24"/>
        </w:rPr>
        <w:t>dr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Darko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zaključio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raspravu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stavio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predloženi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zakon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</w:t>
      </w:r>
      <w:proofErr w:type="gramEnd"/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glasanje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</w:p>
    <w:p w:rsidR="00DC3EF9" w:rsidRDefault="00BF2196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ab/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Odbor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skladu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sa</w:t>
      </w:r>
      <w:proofErr w:type="gramEnd"/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članom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155. </w:t>
      </w:r>
      <w:proofErr w:type="gramStart"/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stav</w:t>
      </w:r>
      <w:proofErr w:type="gramEnd"/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2.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Poslovnika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Narodne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skupštine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odlučio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većinom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glasova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(11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2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nije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glasalo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od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ukupno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13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prisutnih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)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da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predloži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Narodnoj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skupštini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da</w:t>
      </w:r>
      <w:r w:rsidRPr="00762B7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prihvati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Predlog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zakona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o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transfuzijskoj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medicini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  <w:lang w:eastAsia="sr-Latn-CS"/>
        </w:rPr>
        <w:t>načelu</w:t>
      </w:r>
      <w:r w:rsidRPr="00B21791">
        <w:rPr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DC3EF9" w:rsidRDefault="004E322B" w:rsidP="00117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>Za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izvestioca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Odbora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sr-Latn-CS"/>
        </w:rPr>
        <w:t>na</w:t>
      </w:r>
      <w:proofErr w:type="gramEnd"/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sednici</w:t>
      </w:r>
      <w:r w:rsidR="00BF2196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Narodne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skupštine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određen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je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doc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dr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Darko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Laketić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predsednik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r-Latn-CS"/>
        </w:rPr>
        <w:t>Odbora</w:t>
      </w:r>
      <w:r w:rsidR="00BF2196" w:rsidRPr="00B21791">
        <w:rPr>
          <w:rFonts w:ascii="Times New Roman" w:hAnsi="Times New Roman" w:cs="Times New Roman"/>
          <w:sz w:val="24"/>
          <w:szCs w:val="24"/>
          <w:lang w:eastAsia="sr-Latn-CS"/>
        </w:rPr>
        <w:t>.</w:t>
      </w:r>
    </w:p>
    <w:p w:rsidR="00173602" w:rsidRPr="00B21791" w:rsidRDefault="00726CD4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</w:p>
    <w:p w:rsidR="00DC3EF9" w:rsidRDefault="00BF2196" w:rsidP="0011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r-Latn-CS"/>
        </w:rPr>
        <w:t xml:space="preserve">     </w:t>
      </w:r>
      <w:r w:rsidRPr="00B21791">
        <w:rPr>
          <w:rFonts w:ascii="Times New Roman" w:hAnsi="Times New Roman" w:cs="Times New Roman"/>
          <w:sz w:val="24"/>
          <w:szCs w:val="24"/>
        </w:rPr>
        <w:t xml:space="preserve">       </w:t>
      </w:r>
      <w:r w:rsidR="004E322B">
        <w:rPr>
          <w:rFonts w:ascii="Times New Roman" w:hAnsi="Times New Roman" w:cs="Times New Roman"/>
          <w:sz w:val="24"/>
          <w:szCs w:val="24"/>
        </w:rPr>
        <w:t>Treća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tačka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dnevnog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reda</w:t>
      </w:r>
      <w:r w:rsidRPr="00B21791">
        <w:rPr>
          <w:rFonts w:ascii="Times New Roman" w:hAnsi="Times New Roman" w:cs="Times New Roman"/>
          <w:sz w:val="24"/>
          <w:szCs w:val="24"/>
        </w:rPr>
        <w:t xml:space="preserve"> – </w:t>
      </w:r>
      <w:r w:rsidR="004E322B">
        <w:rPr>
          <w:rFonts w:ascii="Times New Roman" w:hAnsi="Times New Roman" w:cs="Times New Roman"/>
          <w:b/>
          <w:sz w:val="24"/>
          <w:szCs w:val="24"/>
        </w:rPr>
        <w:t>Razno</w:t>
      </w:r>
      <w:r w:rsidRPr="00B217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5CD6" w:rsidRPr="00365CD6" w:rsidRDefault="00726CD4" w:rsidP="00117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EF9" w:rsidRPr="00B21791" w:rsidRDefault="00BF2196" w:rsidP="0011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322B">
        <w:rPr>
          <w:rFonts w:ascii="Times New Roman" w:hAnsi="Times New Roman" w:cs="Times New Roman"/>
          <w:sz w:val="24"/>
          <w:szCs w:val="24"/>
        </w:rPr>
        <w:t>Povodom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ove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tačke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dnevnog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reda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nije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bilo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predloga</w:t>
      </w:r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322B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B21791">
        <w:rPr>
          <w:rFonts w:ascii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hAnsi="Times New Roman" w:cs="Times New Roman"/>
          <w:sz w:val="24"/>
          <w:szCs w:val="24"/>
        </w:rPr>
        <w:t>diskusije</w:t>
      </w:r>
      <w:r w:rsidRPr="00B21791">
        <w:rPr>
          <w:rFonts w:ascii="Times New Roman" w:hAnsi="Times New Roman" w:cs="Times New Roman"/>
          <w:sz w:val="24"/>
          <w:szCs w:val="24"/>
        </w:rPr>
        <w:t>.</w:t>
      </w:r>
    </w:p>
    <w:p w:rsidR="00771DC9" w:rsidRPr="00B21791" w:rsidRDefault="00726CD4" w:rsidP="000A0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44A1" w:rsidRDefault="00BF2196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završena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Pr="00B21791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BD4" w:rsidRDefault="00726CD4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BD4" w:rsidRPr="002D5BD4" w:rsidRDefault="00726CD4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Default="00726CD4" w:rsidP="000A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4A1" w:rsidRPr="00B21791" w:rsidRDefault="00BF2196" w:rsidP="00117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SEKRETAR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322B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B21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44A1" w:rsidRPr="00B21791" w:rsidRDefault="00BF2196" w:rsidP="000A08E0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79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1CD2" w:rsidRPr="00B21791" w:rsidRDefault="004E322B" w:rsidP="000A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Božana</w:t>
      </w:r>
      <w:r w:rsidR="00BF2196" w:rsidRPr="00B2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Vojinović</w:t>
      </w:r>
      <w:r w:rsidR="00BF2196" w:rsidRPr="00B217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BF219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Doc</w:t>
      </w:r>
      <w:r w:rsidR="00BF2196" w:rsidRPr="00B21791">
        <w:rPr>
          <w:rFonts w:ascii="Times New Roman" w:eastAsia="Calibri" w:hAnsi="Times New Roman" w:cs="Times New Roman"/>
          <w:sz w:val="24"/>
          <w:szCs w:val="24"/>
        </w:rPr>
        <w:t>.</w:t>
      </w:r>
      <w:r w:rsidR="00BF21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dr</w:t>
      </w:r>
      <w:r w:rsidR="00BF2196" w:rsidRPr="00B2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Darko</w:t>
      </w:r>
      <w:r w:rsidR="00BF2196" w:rsidRPr="00B217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Laketić</w:t>
      </w:r>
      <w:r w:rsidR="00BF2196" w:rsidRPr="00B21791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31CD2" w:rsidRPr="00B21791" w:rsidSect="00A67532">
      <w:head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D4" w:rsidRDefault="00726CD4">
      <w:pPr>
        <w:spacing w:after="0" w:line="240" w:lineRule="auto"/>
      </w:pPr>
      <w:r>
        <w:separator/>
      </w:r>
    </w:p>
  </w:endnote>
  <w:endnote w:type="continuationSeparator" w:id="0">
    <w:p w:rsidR="00726CD4" w:rsidRDefault="0072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D4" w:rsidRDefault="00726CD4">
      <w:pPr>
        <w:spacing w:after="0" w:line="240" w:lineRule="auto"/>
      </w:pPr>
      <w:r>
        <w:separator/>
      </w:r>
    </w:p>
  </w:footnote>
  <w:footnote w:type="continuationSeparator" w:id="0">
    <w:p w:rsidR="00726CD4" w:rsidRDefault="0072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BF219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22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E20D2" w:rsidRDefault="00726C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E8B"/>
    <w:multiLevelType w:val="hybridMultilevel"/>
    <w:tmpl w:val="9FB8EF3C"/>
    <w:lvl w:ilvl="0" w:tplc="4986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08753A" w:tentative="1">
      <w:start w:val="1"/>
      <w:numFmt w:val="lowerLetter"/>
      <w:lvlText w:val="%2."/>
      <w:lvlJc w:val="left"/>
      <w:pPr>
        <w:ind w:left="1440" w:hanging="360"/>
      </w:pPr>
    </w:lvl>
    <w:lvl w:ilvl="2" w:tplc="9B3CEC68" w:tentative="1">
      <w:start w:val="1"/>
      <w:numFmt w:val="lowerRoman"/>
      <w:lvlText w:val="%3."/>
      <w:lvlJc w:val="right"/>
      <w:pPr>
        <w:ind w:left="2160" w:hanging="180"/>
      </w:pPr>
    </w:lvl>
    <w:lvl w:ilvl="3" w:tplc="053C1FD8" w:tentative="1">
      <w:start w:val="1"/>
      <w:numFmt w:val="decimal"/>
      <w:lvlText w:val="%4."/>
      <w:lvlJc w:val="left"/>
      <w:pPr>
        <w:ind w:left="2880" w:hanging="360"/>
      </w:pPr>
    </w:lvl>
    <w:lvl w:ilvl="4" w:tplc="0A5E0260" w:tentative="1">
      <w:start w:val="1"/>
      <w:numFmt w:val="lowerLetter"/>
      <w:lvlText w:val="%5."/>
      <w:lvlJc w:val="left"/>
      <w:pPr>
        <w:ind w:left="3600" w:hanging="360"/>
      </w:pPr>
    </w:lvl>
    <w:lvl w:ilvl="5" w:tplc="62945BAE" w:tentative="1">
      <w:start w:val="1"/>
      <w:numFmt w:val="lowerRoman"/>
      <w:lvlText w:val="%6."/>
      <w:lvlJc w:val="right"/>
      <w:pPr>
        <w:ind w:left="4320" w:hanging="180"/>
      </w:pPr>
    </w:lvl>
    <w:lvl w:ilvl="6" w:tplc="A06844D0" w:tentative="1">
      <w:start w:val="1"/>
      <w:numFmt w:val="decimal"/>
      <w:lvlText w:val="%7."/>
      <w:lvlJc w:val="left"/>
      <w:pPr>
        <w:ind w:left="5040" w:hanging="360"/>
      </w:pPr>
    </w:lvl>
    <w:lvl w:ilvl="7" w:tplc="376C8976" w:tentative="1">
      <w:start w:val="1"/>
      <w:numFmt w:val="lowerLetter"/>
      <w:lvlText w:val="%8."/>
      <w:lvlJc w:val="left"/>
      <w:pPr>
        <w:ind w:left="5760" w:hanging="360"/>
      </w:pPr>
    </w:lvl>
    <w:lvl w:ilvl="8" w:tplc="E654E9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971C6"/>
    <w:multiLevelType w:val="hybridMultilevel"/>
    <w:tmpl w:val="DCD467A2"/>
    <w:lvl w:ilvl="0" w:tplc="5A0C1448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5F6ABBC6" w:tentative="1">
      <w:start w:val="1"/>
      <w:numFmt w:val="lowerLetter"/>
      <w:lvlText w:val="%2."/>
      <w:lvlJc w:val="left"/>
      <w:pPr>
        <w:ind w:left="1800" w:hanging="360"/>
      </w:pPr>
    </w:lvl>
    <w:lvl w:ilvl="2" w:tplc="53CA0246" w:tentative="1">
      <w:start w:val="1"/>
      <w:numFmt w:val="lowerRoman"/>
      <w:lvlText w:val="%3."/>
      <w:lvlJc w:val="right"/>
      <w:pPr>
        <w:ind w:left="2520" w:hanging="180"/>
      </w:pPr>
    </w:lvl>
    <w:lvl w:ilvl="3" w:tplc="9B826BBA" w:tentative="1">
      <w:start w:val="1"/>
      <w:numFmt w:val="decimal"/>
      <w:lvlText w:val="%4."/>
      <w:lvlJc w:val="left"/>
      <w:pPr>
        <w:ind w:left="3240" w:hanging="360"/>
      </w:pPr>
    </w:lvl>
    <w:lvl w:ilvl="4" w:tplc="21E47B4A" w:tentative="1">
      <w:start w:val="1"/>
      <w:numFmt w:val="lowerLetter"/>
      <w:lvlText w:val="%5."/>
      <w:lvlJc w:val="left"/>
      <w:pPr>
        <w:ind w:left="3960" w:hanging="360"/>
      </w:pPr>
    </w:lvl>
    <w:lvl w:ilvl="5" w:tplc="66BA73EE" w:tentative="1">
      <w:start w:val="1"/>
      <w:numFmt w:val="lowerRoman"/>
      <w:lvlText w:val="%6."/>
      <w:lvlJc w:val="right"/>
      <w:pPr>
        <w:ind w:left="4680" w:hanging="180"/>
      </w:pPr>
    </w:lvl>
    <w:lvl w:ilvl="6" w:tplc="E3A825C8" w:tentative="1">
      <w:start w:val="1"/>
      <w:numFmt w:val="decimal"/>
      <w:lvlText w:val="%7."/>
      <w:lvlJc w:val="left"/>
      <w:pPr>
        <w:ind w:left="5400" w:hanging="360"/>
      </w:pPr>
    </w:lvl>
    <w:lvl w:ilvl="7" w:tplc="CA56EBF2" w:tentative="1">
      <w:start w:val="1"/>
      <w:numFmt w:val="lowerLetter"/>
      <w:lvlText w:val="%8."/>
      <w:lvlJc w:val="left"/>
      <w:pPr>
        <w:ind w:left="6120" w:hanging="360"/>
      </w:pPr>
    </w:lvl>
    <w:lvl w:ilvl="8" w:tplc="6B2E2D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D947CD"/>
    <w:multiLevelType w:val="hybridMultilevel"/>
    <w:tmpl w:val="F9A02A9C"/>
    <w:lvl w:ilvl="0" w:tplc="73E82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C66A4" w:tentative="1">
      <w:start w:val="1"/>
      <w:numFmt w:val="lowerLetter"/>
      <w:lvlText w:val="%2."/>
      <w:lvlJc w:val="left"/>
      <w:pPr>
        <w:ind w:left="1440" w:hanging="360"/>
      </w:pPr>
    </w:lvl>
    <w:lvl w:ilvl="2" w:tplc="FCE2FA44" w:tentative="1">
      <w:start w:val="1"/>
      <w:numFmt w:val="lowerRoman"/>
      <w:lvlText w:val="%3."/>
      <w:lvlJc w:val="right"/>
      <w:pPr>
        <w:ind w:left="2160" w:hanging="180"/>
      </w:pPr>
    </w:lvl>
    <w:lvl w:ilvl="3" w:tplc="8736BE62" w:tentative="1">
      <w:start w:val="1"/>
      <w:numFmt w:val="decimal"/>
      <w:lvlText w:val="%4."/>
      <w:lvlJc w:val="left"/>
      <w:pPr>
        <w:ind w:left="2880" w:hanging="360"/>
      </w:pPr>
    </w:lvl>
    <w:lvl w:ilvl="4" w:tplc="5DCA64A8" w:tentative="1">
      <w:start w:val="1"/>
      <w:numFmt w:val="lowerLetter"/>
      <w:lvlText w:val="%5."/>
      <w:lvlJc w:val="left"/>
      <w:pPr>
        <w:ind w:left="3600" w:hanging="360"/>
      </w:pPr>
    </w:lvl>
    <w:lvl w:ilvl="5" w:tplc="E1AAE07C" w:tentative="1">
      <w:start w:val="1"/>
      <w:numFmt w:val="lowerRoman"/>
      <w:lvlText w:val="%6."/>
      <w:lvlJc w:val="right"/>
      <w:pPr>
        <w:ind w:left="4320" w:hanging="180"/>
      </w:pPr>
    </w:lvl>
    <w:lvl w:ilvl="6" w:tplc="B6A2E740" w:tentative="1">
      <w:start w:val="1"/>
      <w:numFmt w:val="decimal"/>
      <w:lvlText w:val="%7."/>
      <w:lvlJc w:val="left"/>
      <w:pPr>
        <w:ind w:left="5040" w:hanging="360"/>
      </w:pPr>
    </w:lvl>
    <w:lvl w:ilvl="7" w:tplc="3CCA85E0" w:tentative="1">
      <w:start w:val="1"/>
      <w:numFmt w:val="lowerLetter"/>
      <w:lvlText w:val="%8."/>
      <w:lvlJc w:val="left"/>
      <w:pPr>
        <w:ind w:left="5760" w:hanging="360"/>
      </w:pPr>
    </w:lvl>
    <w:lvl w:ilvl="8" w:tplc="6616E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D70D0"/>
    <w:multiLevelType w:val="hybridMultilevel"/>
    <w:tmpl w:val="319CACDE"/>
    <w:lvl w:ilvl="0" w:tplc="047EB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DAAAA92" w:tentative="1">
      <w:start w:val="1"/>
      <w:numFmt w:val="lowerLetter"/>
      <w:lvlText w:val="%2."/>
      <w:lvlJc w:val="left"/>
      <w:pPr>
        <w:ind w:left="1440" w:hanging="360"/>
      </w:pPr>
    </w:lvl>
    <w:lvl w:ilvl="2" w:tplc="13AAA7D0" w:tentative="1">
      <w:start w:val="1"/>
      <w:numFmt w:val="lowerRoman"/>
      <w:lvlText w:val="%3."/>
      <w:lvlJc w:val="right"/>
      <w:pPr>
        <w:ind w:left="2160" w:hanging="180"/>
      </w:pPr>
    </w:lvl>
    <w:lvl w:ilvl="3" w:tplc="839C72FC" w:tentative="1">
      <w:start w:val="1"/>
      <w:numFmt w:val="decimal"/>
      <w:lvlText w:val="%4."/>
      <w:lvlJc w:val="left"/>
      <w:pPr>
        <w:ind w:left="2880" w:hanging="360"/>
      </w:pPr>
    </w:lvl>
    <w:lvl w:ilvl="4" w:tplc="C5A00970" w:tentative="1">
      <w:start w:val="1"/>
      <w:numFmt w:val="lowerLetter"/>
      <w:lvlText w:val="%5."/>
      <w:lvlJc w:val="left"/>
      <w:pPr>
        <w:ind w:left="3600" w:hanging="360"/>
      </w:pPr>
    </w:lvl>
    <w:lvl w:ilvl="5" w:tplc="6C882F4E" w:tentative="1">
      <w:start w:val="1"/>
      <w:numFmt w:val="lowerRoman"/>
      <w:lvlText w:val="%6."/>
      <w:lvlJc w:val="right"/>
      <w:pPr>
        <w:ind w:left="4320" w:hanging="180"/>
      </w:pPr>
    </w:lvl>
    <w:lvl w:ilvl="6" w:tplc="1E6EE1C2" w:tentative="1">
      <w:start w:val="1"/>
      <w:numFmt w:val="decimal"/>
      <w:lvlText w:val="%7."/>
      <w:lvlJc w:val="left"/>
      <w:pPr>
        <w:ind w:left="5040" w:hanging="360"/>
      </w:pPr>
    </w:lvl>
    <w:lvl w:ilvl="7" w:tplc="5B48487E" w:tentative="1">
      <w:start w:val="1"/>
      <w:numFmt w:val="lowerLetter"/>
      <w:lvlText w:val="%8."/>
      <w:lvlJc w:val="left"/>
      <w:pPr>
        <w:ind w:left="5760" w:hanging="360"/>
      </w:pPr>
    </w:lvl>
    <w:lvl w:ilvl="8" w:tplc="72465D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92"/>
    <w:rsid w:val="004E322B"/>
    <w:rsid w:val="00726CD4"/>
    <w:rsid w:val="00BF2196"/>
    <w:rsid w:val="00FE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  <w:style w:type="character" w:customStyle="1" w:styleId="st">
    <w:name w:val="st"/>
    <w:basedOn w:val="DefaultParagraphFont"/>
    <w:rsid w:val="00C924CB"/>
  </w:style>
  <w:style w:type="paragraph" w:customStyle="1" w:styleId="Style4">
    <w:name w:val="Style4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3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DC3EF9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4" w:lineRule="exact"/>
      <w:ind w:hanging="36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  <w:style w:type="character" w:customStyle="1" w:styleId="st">
    <w:name w:val="st"/>
    <w:basedOn w:val="DefaultParagraphFont"/>
    <w:rsid w:val="00C924CB"/>
  </w:style>
  <w:style w:type="paragraph" w:customStyle="1" w:styleId="Style4">
    <w:name w:val="Style4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3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DC3EF9"/>
    <w:rPr>
      <w:rFonts w:ascii="Arial" w:hAnsi="Arial" w:cs="Arial"/>
      <w:color w:val="000000"/>
      <w:sz w:val="22"/>
      <w:szCs w:val="22"/>
    </w:rPr>
  </w:style>
  <w:style w:type="paragraph" w:customStyle="1" w:styleId="Style23">
    <w:name w:val="Style23"/>
    <w:basedOn w:val="Normal"/>
    <w:uiPriority w:val="99"/>
    <w:rsid w:val="00DC3EF9"/>
    <w:pPr>
      <w:widowControl w:val="0"/>
      <w:autoSpaceDE w:val="0"/>
      <w:autoSpaceDN w:val="0"/>
      <w:adjustRightInd w:val="0"/>
      <w:spacing w:after="0" w:line="254" w:lineRule="exact"/>
      <w:ind w:hanging="36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59BA-27E9-4043-A7C0-CD5CEB9A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cp:lastPrinted>2016-10-19T11:56:00Z</cp:lastPrinted>
  <dcterms:created xsi:type="dcterms:W3CDTF">2017-07-31T12:30:00Z</dcterms:created>
  <dcterms:modified xsi:type="dcterms:W3CDTF">2017-07-31T12:30:00Z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233031</vt:lpwstr>
  </property>
  <property fmtid="{D5CDD505-2E9C-101B-9397-08002B2CF9AE}" pid="3" name="UserID">
    <vt:lpwstr>683</vt:lpwstr>
  </property>
</Properties>
</file>